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bookmarkStart w:id="2" w:name="_GoBack"/>
      <w:bookmarkEnd w:id="2"/>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4041F6" w:rsidRPr="00D60F3E">
        <w:rPr>
          <w:rFonts w:ascii="Arial" w:hAnsi="Arial"/>
          <w:sz w:val="24"/>
          <w:szCs w:val="24"/>
          <w:highlight w:val="yellow"/>
        </w:rPr>
        <w:t>[</w:t>
      </w:r>
      <w:r w:rsidR="00FE45D3">
        <w:rPr>
          <w:rFonts w:ascii="Arial" w:hAnsi="Arial"/>
          <w:b/>
          <w:sz w:val="24"/>
          <w:szCs w:val="24"/>
          <w:highlight w:val="yellow"/>
        </w:rPr>
        <w:t xml:space="preserve">Insert </w:t>
      </w:r>
      <w:r w:rsidR="00FE45D3">
        <w:rPr>
          <w:rFonts w:ascii="Arial" w:hAnsi="Arial"/>
          <w:sz w:val="24"/>
          <w:szCs w:val="24"/>
          <w:highlight w:val="yellow"/>
        </w:rPr>
        <w:t>number of days</w:t>
      </w:r>
      <w:r w:rsidR="004041F6" w:rsidRPr="00D60F3E">
        <w:rPr>
          <w:rFonts w:ascii="Arial" w:hAnsi="Arial"/>
          <w:sz w:val="24"/>
          <w:szCs w:val="24"/>
          <w:highlight w:val="yellow"/>
        </w:rPr>
        <w:t>]</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3"/>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4" w:name="_Ref490056215"/>
      <w:r w:rsidRPr="00D60F3E">
        <w:rPr>
          <w:rFonts w:ascii="Arial" w:hAnsi="Arial"/>
          <w:sz w:val="24"/>
          <w:szCs w:val="24"/>
        </w:rPr>
        <w:t>Changes to any Milestones, Milestone Payments and Delay Payments shall only be made in accordance with the Variation Procedure.</w:t>
      </w:r>
      <w:bookmarkEnd w:id="4"/>
    </w:p>
    <w:p w14:paraId="7865762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Time in relation to compliance with the </w:t>
      </w:r>
      <w:r w:rsidR="008D619C">
        <w:rPr>
          <w:rFonts w:ascii="Arial" w:hAnsi="Arial"/>
          <w:sz w:val="24"/>
          <w:szCs w:val="24"/>
        </w:rPr>
        <w:t>Implementation</w:t>
      </w:r>
      <w:r w:rsidRPr="00D60F3E">
        <w:rPr>
          <w:rFonts w:ascii="Arial" w:hAnsi="Arial"/>
          <w:sz w:val="24"/>
          <w:szCs w:val="24"/>
        </w:rPr>
        <w:t xml:space="preserve"> Plan shall be of the essence and failure of the Supplier to comply with the </w:t>
      </w:r>
      <w:r w:rsidR="008D619C">
        <w:rPr>
          <w:rFonts w:ascii="Arial" w:hAnsi="Arial"/>
          <w:sz w:val="24"/>
          <w:szCs w:val="24"/>
        </w:rPr>
        <w:t>Implementation</w:t>
      </w:r>
      <w:r w:rsidRPr="00D60F3E">
        <w:rPr>
          <w:rFonts w:ascii="Arial" w:hAnsi="Arial"/>
          <w:sz w:val="24"/>
          <w:szCs w:val="24"/>
        </w:rPr>
        <w:t xml:space="preserve"> Plan shall be a material Default.</w:t>
      </w:r>
    </w:p>
    <w:p w14:paraId="78657624" w14:textId="77777777" w:rsidR="00641560" w:rsidRPr="00D60F3E" w:rsidRDefault="00641560" w:rsidP="00FE45D3">
      <w:pPr>
        <w:pStyle w:val="GPSL2numberedclause"/>
        <w:numPr>
          <w:ilvl w:val="0"/>
          <w:numId w:val="0"/>
        </w:numPr>
        <w:tabs>
          <w:tab w:val="clear" w:pos="1134"/>
        </w:tabs>
        <w:ind w:left="1620"/>
        <w:jc w:val="left"/>
        <w:rPr>
          <w:rFonts w:ascii="Arial" w:hAnsi="Arial"/>
          <w:sz w:val="24"/>
          <w:szCs w:val="24"/>
        </w:rPr>
      </w:pP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lastRenderedPageBreak/>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5" w:name="_Ref492316239"/>
      <w:r w:rsidRPr="00D60F3E">
        <w:rPr>
          <w:rFonts w:ascii="Arial" w:hAnsi="Arial"/>
          <w:sz w:val="24"/>
          <w:szCs w:val="24"/>
        </w:rPr>
        <w:t>Delay Payments shall be the Buyer's exclusive financial remedy for the Supplier’s failure to Achieve a Milestone by its Milestone Date except where:</w:t>
      </w:r>
      <w:bookmarkEnd w:id="5"/>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lastRenderedPageBreak/>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3B" w14:textId="2DB14514" w:rsidR="00641560" w:rsidRPr="00D60F3E" w:rsidRDefault="00641560" w:rsidP="00FE45D3">
      <w:pPr>
        <w:pStyle w:val="GPSL1CLAUSEHEADING"/>
        <w:keepNext/>
        <w:numPr>
          <w:ilvl w:val="0"/>
          <w:numId w:val="2"/>
        </w:numPr>
        <w:tabs>
          <w:tab w:val="clear" w:pos="0"/>
        </w:tabs>
        <w:ind w:left="1080"/>
        <w:jc w:val="left"/>
        <w:rPr>
          <w:rFonts w:ascii="Arial" w:hAnsi="Arial"/>
          <w:sz w:val="24"/>
          <w:szCs w:val="24"/>
          <w:highlight w:val="yellow"/>
        </w:rPr>
      </w:pPr>
      <w:r w:rsidRPr="00D60F3E">
        <w:rPr>
          <w:rFonts w:ascii="Arial" w:hAnsi="Arial"/>
          <w:sz w:val="24"/>
          <w:szCs w:val="24"/>
          <w:highlight w:val="yellow"/>
        </w:rPr>
        <w:t>[</w:t>
      </w:r>
      <w:r w:rsidR="00B96C48">
        <w:rPr>
          <w:caps w:val="0"/>
          <w:sz w:val="24"/>
          <w:szCs w:val="24"/>
          <w:highlight w:val="yellow"/>
        </w:rPr>
        <w:t>Implementation</w:t>
      </w:r>
      <w:r w:rsidR="00A72235">
        <w:rPr>
          <w:caps w:val="0"/>
          <w:sz w:val="24"/>
          <w:szCs w:val="24"/>
          <w:highlight w:val="yellow"/>
        </w:rPr>
        <w:t xml:space="preserve"> Plan </w:t>
      </w:r>
    </w:p>
    <w:p w14:paraId="7865763C" w14:textId="04B3DB59"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The </w:t>
      </w:r>
      <w:r w:rsidR="00B96C48">
        <w:rPr>
          <w:rFonts w:ascii="Arial" w:hAnsi="Arial"/>
          <w:sz w:val="24"/>
          <w:szCs w:val="24"/>
          <w:highlight w:val="yellow"/>
        </w:rPr>
        <w:t>Implementation</w:t>
      </w:r>
      <w:r w:rsidRPr="00D60F3E">
        <w:rPr>
          <w:rFonts w:ascii="Arial" w:hAnsi="Arial"/>
          <w:sz w:val="24"/>
          <w:szCs w:val="24"/>
          <w:highlight w:val="yellow"/>
        </w:rPr>
        <w:t xml:space="preserve"> Period will be a [six (6)] Month period.</w:t>
      </w:r>
    </w:p>
    <w:p w14:paraId="7865763D" w14:textId="02F298F6"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r w:rsidR="008D619C">
        <w:rPr>
          <w:rFonts w:ascii="Arial" w:hAnsi="Arial"/>
          <w:sz w:val="24"/>
          <w:szCs w:val="24"/>
          <w:highlight w:val="yellow"/>
        </w:rPr>
        <w:t xml:space="preserve"> </w:t>
      </w:r>
    </w:p>
    <w:p w14:paraId="7865763E" w14:textId="77777777" w:rsidR="00641560" w:rsidRPr="00D60F3E" w:rsidRDefault="00641560" w:rsidP="00FE45D3">
      <w:pPr>
        <w:pStyle w:val="GPSL2numberedclause"/>
        <w:tabs>
          <w:tab w:val="clear" w:pos="1134"/>
        </w:tabs>
        <w:ind w:left="1620" w:hanging="540"/>
        <w:jc w:val="left"/>
        <w:rPr>
          <w:rFonts w:ascii="Arial" w:hAnsi="Arial"/>
          <w:sz w:val="24"/>
          <w:szCs w:val="24"/>
          <w:highlight w:val="yellow"/>
        </w:rPr>
      </w:pPr>
      <w:r w:rsidRPr="00D60F3E">
        <w:rPr>
          <w:rFonts w:ascii="Arial" w:hAnsi="Arial"/>
          <w:sz w:val="24"/>
          <w:szCs w:val="24"/>
          <w:highlight w:val="yellow"/>
        </w:rPr>
        <w:t xml:space="preserve">In accordance with the </w:t>
      </w:r>
      <w:r w:rsidR="008D619C">
        <w:rPr>
          <w:rFonts w:ascii="Arial" w:hAnsi="Arial"/>
          <w:sz w:val="24"/>
          <w:szCs w:val="24"/>
          <w:highlight w:val="yellow"/>
        </w:rPr>
        <w:t>Implementation</w:t>
      </w:r>
      <w:r w:rsidRPr="00D60F3E">
        <w:rPr>
          <w:rFonts w:ascii="Arial" w:hAnsi="Arial"/>
          <w:sz w:val="24"/>
          <w:szCs w:val="24"/>
          <w:highlight w:val="yellow"/>
        </w:rPr>
        <w:t xml:space="preserve"> Plan, the Supplier shall: </w:t>
      </w:r>
    </w:p>
    <w:p w14:paraId="7865763F"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cooperatively and in partnership with the Buyer, incumbent supplier, and other Framework Supplier(s), where applicable, to understand the scope of Services to ensure a mutually beneficial handover of the Services; </w:t>
      </w:r>
    </w:p>
    <w:p w14:paraId="78657640"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work with the incumbent supplier and Buyer to assess the scope of the Services and prepare a plan which demonstrates how they will mobilise the Services; </w:t>
      </w:r>
    </w:p>
    <w:p w14:paraId="78657641" w14:textId="1DF27FBB"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liaise with the incumbent Supplier to enable the full completion of the </w:t>
      </w:r>
      <w:r w:rsidR="00B96C48">
        <w:rPr>
          <w:rFonts w:ascii="Arial" w:hAnsi="Arial"/>
          <w:sz w:val="24"/>
          <w:szCs w:val="24"/>
          <w:highlight w:val="yellow"/>
        </w:rPr>
        <w:t>Implementation</w:t>
      </w:r>
      <w:r w:rsidRPr="00D60F3E">
        <w:rPr>
          <w:rFonts w:ascii="Arial" w:hAnsi="Arial"/>
          <w:sz w:val="24"/>
          <w:szCs w:val="24"/>
          <w:highlight w:val="yellow"/>
        </w:rPr>
        <w:t xml:space="preserve"> Period activities; and </w:t>
      </w:r>
    </w:p>
    <w:p w14:paraId="78657642"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Pr="00D60F3E">
        <w:rPr>
          <w:rFonts w:ascii="Arial" w:hAnsi="Arial"/>
          <w:sz w:val="24"/>
          <w:szCs w:val="24"/>
          <w:highlight w:val="yellow"/>
        </w:rPr>
        <w:t xml:space="preserve"> Plan, to be agreed by the Buyer, for carrying out the requirements within the </w:t>
      </w:r>
      <w:r w:rsidR="008D619C">
        <w:rPr>
          <w:rFonts w:ascii="Arial" w:hAnsi="Arial"/>
          <w:sz w:val="24"/>
          <w:szCs w:val="24"/>
          <w:highlight w:val="yellow"/>
        </w:rPr>
        <w:t>Implementation</w:t>
      </w:r>
      <w:r w:rsidRPr="00D60F3E">
        <w:rPr>
          <w:rFonts w:ascii="Arial" w:hAnsi="Arial"/>
          <w:sz w:val="24"/>
          <w:szCs w:val="24"/>
          <w:highlight w:val="yellow"/>
        </w:rPr>
        <w:t xml:space="preserve"> Period including, key Milestones and dependencies.</w:t>
      </w:r>
    </w:p>
    <w:p w14:paraId="78657643"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t xml:space="preserve">The </w:t>
      </w:r>
      <w:r w:rsidR="008D619C">
        <w:rPr>
          <w:rFonts w:ascii="Arial" w:hAnsi="Arial"/>
          <w:sz w:val="24"/>
          <w:szCs w:val="24"/>
          <w:highlight w:val="yellow"/>
        </w:rPr>
        <w:t>Implementation</w:t>
      </w:r>
      <w:r w:rsidRPr="00D60F3E">
        <w:rPr>
          <w:rFonts w:ascii="Arial" w:hAnsi="Arial"/>
          <w:sz w:val="24"/>
          <w:szCs w:val="24"/>
          <w:highlight w:val="yellow"/>
        </w:rPr>
        <w:t xml:space="preserve"> Plan will include detail stating:</w:t>
      </w:r>
    </w:p>
    <w:p w14:paraId="78657644"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how the Supplier will work with the incumbent Supplier and the Buyer Authorised Representative to capture and load up information such as asset data ; and</w:t>
      </w:r>
    </w:p>
    <w:p w14:paraId="78657645"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 communications plan, to be produced and implemented by the Supplier, but to be agreed with the Buyer, including the frequency, responsibility for and nature of communication with the Buyer and end users of the Services. </w:t>
      </w:r>
    </w:p>
    <w:p w14:paraId="78657646" w14:textId="77777777" w:rsidR="00641560" w:rsidRPr="00D60F3E" w:rsidRDefault="00641560" w:rsidP="00FE45D3">
      <w:pPr>
        <w:pStyle w:val="GPSL2numberedclause"/>
        <w:ind w:left="1656"/>
        <w:jc w:val="left"/>
        <w:rPr>
          <w:rFonts w:ascii="Arial" w:hAnsi="Arial"/>
          <w:sz w:val="24"/>
          <w:szCs w:val="24"/>
          <w:highlight w:val="yellow"/>
        </w:rPr>
      </w:pPr>
      <w:r w:rsidRPr="00D60F3E">
        <w:rPr>
          <w:rFonts w:ascii="Arial" w:hAnsi="Arial"/>
          <w:sz w:val="24"/>
          <w:szCs w:val="24"/>
          <w:highlight w:val="yellow"/>
        </w:rPr>
        <w:lastRenderedPageBreak/>
        <w:t xml:space="preserve">In addition, the Supplier shall: </w:t>
      </w:r>
    </w:p>
    <w:p w14:paraId="78657647" w14:textId="65E4268C"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appoint a Supplier Authorised Representative who shall be responsible for the management of the </w:t>
      </w:r>
      <w:r w:rsidR="00B96C48">
        <w:rPr>
          <w:rFonts w:ascii="Arial" w:hAnsi="Arial"/>
          <w:sz w:val="24"/>
          <w:szCs w:val="24"/>
          <w:highlight w:val="yellow"/>
        </w:rPr>
        <w:t>Implementation</w:t>
      </w:r>
      <w:r w:rsidRPr="00D60F3E">
        <w:rPr>
          <w:rFonts w:ascii="Arial" w:hAnsi="Arial"/>
          <w:sz w:val="24"/>
          <w:szCs w:val="24"/>
          <w:highlight w:val="yellow"/>
        </w:rPr>
        <w:t xml:space="preserve"> Period, to ensure that the </w:t>
      </w:r>
      <w:r w:rsidR="00B96C48">
        <w:rPr>
          <w:rFonts w:ascii="Arial" w:hAnsi="Arial"/>
          <w:sz w:val="24"/>
          <w:szCs w:val="24"/>
          <w:highlight w:val="yellow"/>
        </w:rPr>
        <w:t>Implementation</w:t>
      </w:r>
      <w:r w:rsidRPr="00D60F3E">
        <w:rPr>
          <w:rFonts w:ascii="Arial" w:hAnsi="Arial"/>
          <w:sz w:val="24"/>
          <w:szCs w:val="24"/>
          <w:highlight w:val="yellow"/>
        </w:rPr>
        <w:t xml:space="preserve"> Period is planned and resourced adequately, and who will act as a point of contact for the Buyer;</w:t>
      </w:r>
    </w:p>
    <w:p w14:paraId="78657648"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mobilise all the Services specified in the Specification within the Call-Off Contract;</w:t>
      </w:r>
    </w:p>
    <w:p w14:paraId="78657649"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produce a </w:t>
      </w:r>
      <w:r w:rsidR="008D619C">
        <w:rPr>
          <w:rFonts w:ascii="Arial" w:hAnsi="Arial"/>
          <w:sz w:val="24"/>
          <w:szCs w:val="24"/>
          <w:highlight w:val="yellow"/>
        </w:rPr>
        <w:t>Implementation</w:t>
      </w:r>
      <w:r w:rsidR="00386595">
        <w:rPr>
          <w:rFonts w:ascii="Arial" w:hAnsi="Arial"/>
          <w:sz w:val="24"/>
          <w:szCs w:val="24"/>
          <w:highlight w:val="yellow"/>
        </w:rPr>
        <w:t xml:space="preserve"> Plan</w:t>
      </w:r>
      <w:r w:rsidRPr="00D60F3E">
        <w:rPr>
          <w:rFonts w:ascii="Arial" w:hAnsi="Arial"/>
          <w:sz w:val="24"/>
          <w:szCs w:val="24"/>
          <w:highlight w:val="yellow"/>
        </w:rPr>
        <w:t xml:space="preserve"> report for each Buyer Premises to encompass programmes that will fulfil all the Buyer's obligations to landlords and other tenants:</w:t>
      </w:r>
    </w:p>
    <w:p w14:paraId="7865764A" w14:textId="77777777" w:rsidR="00641560" w:rsidRPr="00D60F3E" w:rsidRDefault="00641560" w:rsidP="00FE45D3">
      <w:pPr>
        <w:pStyle w:val="GPSL4numberedclause"/>
        <w:tabs>
          <w:tab w:val="clear" w:pos="360"/>
          <w:tab w:val="num" w:pos="1080"/>
        </w:tabs>
        <w:ind w:left="3555"/>
        <w:jc w:val="left"/>
        <w:rPr>
          <w:rFonts w:ascii="Arial" w:hAnsi="Arial"/>
          <w:sz w:val="24"/>
          <w:szCs w:val="24"/>
          <w:highlight w:val="yellow"/>
        </w:rPr>
      </w:pPr>
      <w:r w:rsidRPr="00D60F3E">
        <w:rPr>
          <w:rFonts w:ascii="Arial" w:hAnsi="Arial"/>
          <w:sz w:val="24"/>
          <w:szCs w:val="24"/>
          <w:highlight w:val="yellow"/>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7865764B" w14:textId="77777777" w:rsidR="00641560" w:rsidRPr="00D60F3E" w:rsidRDefault="00641560" w:rsidP="00FE45D3">
      <w:pPr>
        <w:pStyle w:val="GPSL4numberedclause"/>
        <w:ind w:left="3555"/>
        <w:jc w:val="left"/>
        <w:rPr>
          <w:rFonts w:ascii="Arial" w:hAnsi="Arial"/>
          <w:sz w:val="24"/>
          <w:szCs w:val="24"/>
          <w:highlight w:val="yellow"/>
        </w:rPr>
      </w:pPr>
      <w:r w:rsidRPr="00D60F3E">
        <w:rPr>
          <w:rFonts w:ascii="Arial" w:hAnsi="Arial"/>
          <w:sz w:val="24"/>
          <w:szCs w:val="24"/>
          <w:highlight w:val="yellow"/>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7865764C"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manage and report progress against the </w:t>
      </w:r>
      <w:r w:rsidR="008D619C">
        <w:rPr>
          <w:rFonts w:ascii="Arial" w:hAnsi="Arial"/>
          <w:sz w:val="24"/>
          <w:szCs w:val="24"/>
          <w:highlight w:val="yellow"/>
        </w:rPr>
        <w:t>Implementation</w:t>
      </w:r>
      <w:r w:rsidRPr="00D60F3E">
        <w:rPr>
          <w:rFonts w:ascii="Arial" w:hAnsi="Arial"/>
          <w:sz w:val="24"/>
          <w:szCs w:val="24"/>
          <w:highlight w:val="yellow"/>
        </w:rPr>
        <w:t xml:space="preserve"> Plan;</w:t>
      </w:r>
    </w:p>
    <w:p w14:paraId="7865764D" w14:textId="77777777"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construct and maintain a </w:t>
      </w:r>
      <w:r w:rsidR="008D619C">
        <w:rPr>
          <w:rFonts w:ascii="Arial" w:hAnsi="Arial"/>
          <w:sz w:val="24"/>
          <w:szCs w:val="24"/>
          <w:highlight w:val="yellow"/>
        </w:rPr>
        <w:t>Implementation</w:t>
      </w:r>
      <w:r w:rsidRPr="00D60F3E">
        <w:rPr>
          <w:rFonts w:ascii="Arial" w:hAnsi="Arial"/>
          <w:sz w:val="24"/>
          <w:szCs w:val="24"/>
          <w:highlight w:val="yellow"/>
        </w:rPr>
        <w:t xml:space="preserve"> risk and issue register in conjunction with the Buyer detailing how risks and issues will be effectively communicated to the Buyer in order to mitigate them;</w:t>
      </w:r>
    </w:p>
    <w:p w14:paraId="7865764E" w14:textId="638D4935"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attend progress meetings (frequency of such meetings shall be as set out in the Order Form) in accordance with the Buyer's requirements during the </w:t>
      </w:r>
      <w:r w:rsidR="00B96C48">
        <w:rPr>
          <w:rFonts w:ascii="Arial" w:hAnsi="Arial"/>
          <w:sz w:val="24"/>
          <w:szCs w:val="24"/>
          <w:highlight w:val="yellow"/>
        </w:rPr>
        <w:t>Implementation</w:t>
      </w:r>
      <w:r w:rsidRPr="00D60F3E">
        <w:rPr>
          <w:rFonts w:ascii="Arial" w:hAnsi="Arial"/>
          <w:sz w:val="24"/>
          <w:szCs w:val="24"/>
          <w:highlight w:val="yellow"/>
        </w:rPr>
        <w:t xml:space="preserve"> Period. </w:t>
      </w:r>
      <w:r w:rsidR="008D619C">
        <w:rPr>
          <w:rFonts w:ascii="Arial" w:hAnsi="Arial"/>
          <w:sz w:val="24"/>
          <w:szCs w:val="24"/>
          <w:highlight w:val="yellow"/>
        </w:rPr>
        <w:t>Implementation</w:t>
      </w:r>
      <w:r w:rsidRPr="00D60F3E">
        <w:rPr>
          <w:rFonts w:ascii="Arial" w:hAnsi="Arial"/>
          <w:sz w:val="24"/>
          <w:szCs w:val="24"/>
          <w:highlight w:val="yellow"/>
        </w:rPr>
        <w:t xml:space="preserve"> meetings shall be chaired by the Buyer and all meeting minutes shall be kept and published by the Supplier; and</w:t>
      </w:r>
    </w:p>
    <w:p w14:paraId="7865764F" w14:textId="3E3E5796" w:rsidR="00641560" w:rsidRPr="00D60F3E" w:rsidRDefault="00641560" w:rsidP="00FE45D3">
      <w:pPr>
        <w:pStyle w:val="GPSL3numberedclause"/>
        <w:ind w:left="2376"/>
        <w:jc w:val="left"/>
        <w:rPr>
          <w:rFonts w:ascii="Arial" w:hAnsi="Arial"/>
          <w:sz w:val="24"/>
          <w:szCs w:val="24"/>
          <w:highlight w:val="yellow"/>
        </w:rPr>
      </w:pPr>
      <w:r w:rsidRPr="00D60F3E">
        <w:rPr>
          <w:rFonts w:ascii="Arial" w:hAnsi="Arial"/>
          <w:sz w:val="24"/>
          <w:szCs w:val="24"/>
          <w:highlight w:val="yellow"/>
        </w:rPr>
        <w:t xml:space="preserve">ensure that all risks associated with the </w:t>
      </w:r>
      <w:r w:rsidR="00B96C48">
        <w:rPr>
          <w:rFonts w:ascii="Arial" w:hAnsi="Arial"/>
          <w:sz w:val="24"/>
          <w:szCs w:val="24"/>
          <w:highlight w:val="yellow"/>
        </w:rPr>
        <w:t>Implementation</w:t>
      </w:r>
      <w:r w:rsidRPr="00D60F3E">
        <w:rPr>
          <w:rFonts w:ascii="Arial" w:hAnsi="Arial"/>
          <w:sz w:val="24"/>
          <w:szCs w:val="24"/>
          <w:highlight w:val="yellow"/>
        </w:rPr>
        <w:t xml:space="preserve"> Period are minimised to ensure a seamless change of control between incumbent provider and the Supplier.]</w:t>
      </w:r>
    </w:p>
    <w:p w14:paraId="78657650" w14:textId="77777777" w:rsidR="00641560" w:rsidRPr="00D60F3E" w:rsidRDefault="00641560" w:rsidP="00FE45D3">
      <w:pPr>
        <w:pStyle w:val="GPSL3numberedclause"/>
        <w:numPr>
          <w:ilvl w:val="0"/>
          <w:numId w:val="0"/>
        </w:numPr>
        <w:tabs>
          <w:tab w:val="clear" w:pos="1985"/>
          <w:tab w:val="clear" w:pos="2127"/>
        </w:tabs>
        <w:ind w:left="2340"/>
        <w:jc w:val="left"/>
        <w:rPr>
          <w:rFonts w:ascii="Arial" w:hAnsi="Arial"/>
          <w:sz w:val="24"/>
          <w:szCs w:val="24"/>
          <w:highlight w:val="yellow"/>
        </w:rPr>
      </w:pPr>
      <w:bookmarkStart w:id="6" w:name="LASTCURSORPOSITION"/>
      <w:bookmarkEnd w:id="6"/>
    </w:p>
    <w:p w14:paraId="78657651" w14:textId="77777777" w:rsidR="00B00FF8" w:rsidRPr="00D60F3E" w:rsidRDefault="00964653" w:rsidP="00FE45D3">
      <w:pPr>
        <w:overflowPunct/>
        <w:autoSpaceDE/>
        <w:autoSpaceDN/>
        <w:adjustRightInd/>
        <w:spacing w:after="200" w:line="276" w:lineRule="auto"/>
        <w:ind w:left="720"/>
        <w:jc w:val="left"/>
        <w:textAlignment w:val="auto"/>
        <w:rPr>
          <w:sz w:val="24"/>
          <w:szCs w:val="24"/>
          <w:lang w:eastAsia="zh-CN"/>
        </w:rPr>
      </w:pPr>
      <w:r w:rsidRPr="00D60F3E">
        <w:rPr>
          <w:sz w:val="24"/>
          <w:szCs w:val="24"/>
        </w:rPr>
        <w:br w:type="page"/>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lastRenderedPageBreak/>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074"/>
        <w:gridCol w:w="1083"/>
        <w:gridCol w:w="1405"/>
        <w:gridCol w:w="967"/>
        <w:gridCol w:w="1603"/>
        <w:gridCol w:w="1441"/>
        <w:gridCol w:w="1443"/>
      </w:tblGrid>
      <w:tr w:rsidR="00B00FF8" w:rsidRPr="00D60F3E" w14:paraId="7865765C" w14:textId="77777777" w:rsidTr="00C0232E">
        <w:trPr>
          <w:trHeight w:val="1014"/>
        </w:trPr>
        <w:tc>
          <w:tcPr>
            <w:tcW w:w="596" w:type="pct"/>
            <w:tcBorders>
              <w:bottom w:val="single" w:sz="4" w:space="0" w:color="auto"/>
            </w:tcBorders>
            <w:shd w:val="clear" w:color="auto" w:fill="FFFFFF"/>
          </w:tcPr>
          <w:p w14:paraId="78657655"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w:t>
            </w:r>
          </w:p>
        </w:tc>
        <w:tc>
          <w:tcPr>
            <w:tcW w:w="601" w:type="pct"/>
            <w:tcBorders>
              <w:bottom w:val="single" w:sz="4" w:space="0" w:color="auto"/>
            </w:tcBorders>
            <w:shd w:val="clear" w:color="auto" w:fill="FFFFFF"/>
          </w:tcPr>
          <w:p w14:paraId="78657656"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Deliverable Items</w:t>
            </w:r>
          </w:p>
        </w:tc>
        <w:tc>
          <w:tcPr>
            <w:tcW w:w="779" w:type="pct"/>
            <w:tcBorders>
              <w:bottom w:val="single" w:sz="4" w:space="0" w:color="auto"/>
            </w:tcBorders>
            <w:shd w:val="clear" w:color="auto" w:fill="FFFFFF"/>
          </w:tcPr>
          <w:p w14:paraId="78657657"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Duration</w:t>
            </w:r>
          </w:p>
        </w:tc>
        <w:tc>
          <w:tcPr>
            <w:tcW w:w="536" w:type="pct"/>
            <w:tcBorders>
              <w:bottom w:val="single" w:sz="4" w:space="0" w:color="auto"/>
            </w:tcBorders>
            <w:shd w:val="clear" w:color="auto" w:fill="FFFFFF"/>
          </w:tcPr>
          <w:p w14:paraId="78657658"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Milestone Date</w:t>
            </w:r>
          </w:p>
        </w:tc>
        <w:tc>
          <w:tcPr>
            <w:tcW w:w="889" w:type="pct"/>
            <w:tcBorders>
              <w:bottom w:val="single" w:sz="4" w:space="0" w:color="auto"/>
            </w:tcBorders>
            <w:shd w:val="clear" w:color="auto" w:fill="FFFFFF"/>
          </w:tcPr>
          <w:p w14:paraId="78657659"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Buyer Responsibilities</w:t>
            </w:r>
          </w:p>
        </w:tc>
        <w:tc>
          <w:tcPr>
            <w:tcW w:w="799" w:type="pct"/>
            <w:tcBorders>
              <w:bottom w:val="single" w:sz="4" w:space="0" w:color="auto"/>
            </w:tcBorders>
            <w:shd w:val="clear" w:color="auto" w:fill="FFFFFF"/>
          </w:tcPr>
          <w:p w14:paraId="7865765A"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 xml:space="preserve">Milestone Payments </w:t>
            </w:r>
          </w:p>
        </w:tc>
        <w:tc>
          <w:tcPr>
            <w:tcW w:w="800" w:type="pct"/>
            <w:tcBorders>
              <w:bottom w:val="single" w:sz="4" w:space="0" w:color="auto"/>
            </w:tcBorders>
            <w:shd w:val="clear" w:color="auto" w:fill="FFFFFF"/>
          </w:tcPr>
          <w:p w14:paraId="7865765B" w14:textId="77777777" w:rsidR="00B00FF8" w:rsidRPr="00D60F3E" w:rsidRDefault="00964653" w:rsidP="00FE45D3">
            <w:pPr>
              <w:pStyle w:val="MarginText"/>
              <w:overflowPunct w:val="0"/>
              <w:autoSpaceDE w:val="0"/>
              <w:autoSpaceDN w:val="0"/>
              <w:spacing w:before="120"/>
              <w:jc w:val="left"/>
              <w:textAlignment w:val="baseline"/>
              <w:rPr>
                <w:rFonts w:cs="Arial"/>
                <w:sz w:val="24"/>
                <w:szCs w:val="24"/>
              </w:rPr>
            </w:pPr>
            <w:r w:rsidRPr="00D60F3E">
              <w:rPr>
                <w:rFonts w:cs="Arial"/>
                <w:sz w:val="24"/>
                <w:szCs w:val="24"/>
              </w:rPr>
              <w:t>Delay Payments</w:t>
            </w:r>
          </w:p>
        </w:tc>
      </w:tr>
      <w:tr w:rsidR="00B00FF8" w:rsidRPr="00D60F3E" w14:paraId="78657666" w14:textId="77777777" w:rsidTr="00C0232E">
        <w:trPr>
          <w:trHeight w:val="719"/>
        </w:trPr>
        <w:tc>
          <w:tcPr>
            <w:tcW w:w="596" w:type="pct"/>
            <w:tcBorders>
              <w:top w:val="single" w:sz="4" w:space="0" w:color="auto"/>
              <w:bottom w:val="single" w:sz="4" w:space="0" w:color="auto"/>
            </w:tcBorders>
            <w:shd w:val="clear" w:color="auto" w:fill="FFFFFF"/>
          </w:tcPr>
          <w:p w14:paraId="7865765D"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601" w:type="pct"/>
            <w:tcBorders>
              <w:top w:val="single" w:sz="4" w:space="0" w:color="auto"/>
              <w:bottom w:val="single" w:sz="4" w:space="0" w:color="auto"/>
            </w:tcBorders>
            <w:shd w:val="clear" w:color="auto" w:fill="FFFFFF"/>
          </w:tcPr>
          <w:p w14:paraId="7865765E"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79" w:type="pct"/>
            <w:tcBorders>
              <w:top w:val="single" w:sz="4" w:space="0" w:color="auto"/>
              <w:bottom w:val="single" w:sz="4" w:space="0" w:color="auto"/>
            </w:tcBorders>
            <w:shd w:val="clear" w:color="auto" w:fill="FFFFFF"/>
          </w:tcPr>
          <w:p w14:paraId="7865765F"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536" w:type="pct"/>
            <w:tcBorders>
              <w:top w:val="single" w:sz="4" w:space="0" w:color="auto"/>
              <w:bottom w:val="single" w:sz="4" w:space="0" w:color="auto"/>
            </w:tcBorders>
            <w:shd w:val="clear" w:color="auto" w:fill="FFFFFF"/>
          </w:tcPr>
          <w:p w14:paraId="78657660"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89" w:type="pct"/>
            <w:tcBorders>
              <w:top w:val="single" w:sz="4" w:space="0" w:color="auto"/>
              <w:bottom w:val="single" w:sz="4" w:space="0" w:color="auto"/>
            </w:tcBorders>
            <w:shd w:val="clear" w:color="auto" w:fill="FFFFFF"/>
          </w:tcPr>
          <w:p w14:paraId="78657661" w14:textId="77777777" w:rsidR="00B00FF8" w:rsidRPr="00D60F3E" w:rsidRDefault="00964653" w:rsidP="00633DE2">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799" w:type="pct"/>
            <w:tcBorders>
              <w:top w:val="single" w:sz="4" w:space="0" w:color="auto"/>
              <w:bottom w:val="single" w:sz="4" w:space="0" w:color="auto"/>
            </w:tcBorders>
            <w:shd w:val="clear" w:color="auto" w:fill="FFFFFF"/>
          </w:tcPr>
          <w:p w14:paraId="78657662" w14:textId="77777777" w:rsidR="00B00FF8" w:rsidRPr="00D60F3E" w:rsidRDefault="00964653" w:rsidP="00633DE2">
            <w:pPr>
              <w:tabs>
                <w:tab w:val="left" w:pos="1188"/>
              </w:tabs>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tc>
        <w:tc>
          <w:tcPr>
            <w:tcW w:w="800" w:type="pct"/>
            <w:tcBorders>
              <w:top w:val="single" w:sz="4" w:space="0" w:color="auto"/>
              <w:bottom w:val="single" w:sz="4" w:space="0" w:color="auto"/>
            </w:tcBorders>
            <w:shd w:val="clear" w:color="auto" w:fill="FFFFFF"/>
          </w:tcPr>
          <w:p w14:paraId="78657663" w14:textId="77777777" w:rsidR="00B00FF8" w:rsidRPr="00D60F3E" w:rsidRDefault="00964653" w:rsidP="00FE45D3">
            <w:pPr>
              <w:ind w:left="0"/>
              <w:jc w:val="left"/>
              <w:rPr>
                <w:sz w:val="24"/>
                <w:szCs w:val="24"/>
                <w:highlight w:val="yellow"/>
              </w:rPr>
            </w:pPr>
            <w:r w:rsidRPr="00D60F3E">
              <w:rPr>
                <w:sz w:val="24"/>
                <w:szCs w:val="24"/>
                <w:highlight w:val="yellow"/>
              </w:rPr>
              <w:t>[</w:t>
            </w:r>
            <w:r w:rsidR="00633DE2">
              <w:rPr>
                <w:sz w:val="24"/>
                <w:szCs w:val="24"/>
                <w:highlight w:val="yellow"/>
              </w:rPr>
              <w:t xml:space="preserve">  </w:t>
            </w:r>
            <w:r w:rsidRPr="00D60F3E">
              <w:rPr>
                <w:sz w:val="24"/>
                <w:szCs w:val="24"/>
                <w:highlight w:val="yellow"/>
              </w:rPr>
              <w:t>]</w:t>
            </w:r>
          </w:p>
          <w:p w14:paraId="78657664" w14:textId="77777777" w:rsidR="00B00FF8" w:rsidRPr="00D60F3E" w:rsidRDefault="00B00FF8" w:rsidP="00FE45D3">
            <w:pPr>
              <w:ind w:left="720"/>
              <w:jc w:val="left"/>
              <w:rPr>
                <w:sz w:val="24"/>
                <w:szCs w:val="24"/>
                <w:highlight w:val="yellow"/>
              </w:rPr>
            </w:pPr>
          </w:p>
          <w:p w14:paraId="78657665" w14:textId="77777777" w:rsidR="00B00FF8" w:rsidRPr="00D60F3E" w:rsidRDefault="00B00FF8" w:rsidP="00FE45D3">
            <w:pPr>
              <w:ind w:left="720"/>
              <w:jc w:val="left"/>
              <w:rPr>
                <w:sz w:val="24"/>
                <w:szCs w:val="24"/>
                <w:highlight w:val="yellow"/>
              </w:rPr>
            </w:pPr>
          </w:p>
        </w:tc>
      </w:tr>
      <w:tr w:rsidR="00B00FF8"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B00FF8" w:rsidRPr="00633DE2" w:rsidRDefault="00964653" w:rsidP="00FE45D3">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sidR="008D619C">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7777777" w:rsidR="00B00FF8" w:rsidRPr="00D60F3E" w:rsidRDefault="00964653" w:rsidP="00FE45D3">
            <w:pPr>
              <w:pStyle w:val="GPSL2Guidance"/>
              <w:ind w:left="720"/>
              <w:jc w:val="left"/>
              <w:rPr>
                <w:rFonts w:ascii="Arial" w:hAnsi="Arial"/>
                <w:sz w:val="24"/>
                <w:szCs w:val="24"/>
              </w:rPr>
            </w:pPr>
            <w:r w:rsidRPr="00633DE2">
              <w:rPr>
                <w:rFonts w:ascii="Arial" w:hAnsi="Arial"/>
                <w:b w:val="0"/>
                <w:i w:val="0"/>
                <w:sz w:val="24"/>
                <w:szCs w:val="24"/>
              </w:rPr>
              <w:t xml:space="preserve">For the purposes of Paragraph </w:t>
            </w:r>
            <w:r w:rsidRPr="00633DE2">
              <w:rPr>
                <w:rFonts w:ascii="Arial" w:hAnsi="Arial"/>
                <w:b w:val="0"/>
                <w:i w:val="0"/>
                <w:sz w:val="24"/>
                <w:szCs w:val="24"/>
              </w:rPr>
              <w:fldChar w:fldCharType="begin"/>
            </w:r>
            <w:r w:rsidRPr="00633DE2">
              <w:rPr>
                <w:rFonts w:ascii="Arial" w:hAnsi="Arial"/>
                <w:b w:val="0"/>
                <w:i w:val="0"/>
                <w:sz w:val="24"/>
                <w:szCs w:val="24"/>
              </w:rPr>
              <w:instrText xml:space="preserve"> REF _Ref492316239 \r \h </w:instrText>
            </w:r>
            <w:r w:rsidR="00D92563" w:rsidRPr="00633DE2">
              <w:rPr>
                <w:rFonts w:ascii="Arial" w:hAnsi="Arial"/>
                <w:b w:val="0"/>
                <w:i w:val="0"/>
                <w:sz w:val="24"/>
                <w:szCs w:val="24"/>
              </w:rPr>
              <w:instrText xml:space="preserve"> \* MERGEFORMAT </w:instrText>
            </w:r>
            <w:r w:rsidRPr="00633DE2">
              <w:rPr>
                <w:rFonts w:ascii="Arial" w:hAnsi="Arial"/>
                <w:b w:val="0"/>
                <w:i w:val="0"/>
                <w:sz w:val="24"/>
                <w:szCs w:val="24"/>
              </w:rPr>
            </w:r>
            <w:r w:rsidRPr="00633DE2">
              <w:rPr>
                <w:rFonts w:ascii="Arial" w:hAnsi="Arial"/>
                <w:b w:val="0"/>
                <w:i w:val="0"/>
                <w:sz w:val="24"/>
                <w:szCs w:val="24"/>
              </w:rPr>
              <w:fldChar w:fldCharType="separate"/>
            </w:r>
            <w:r w:rsidRPr="00633DE2">
              <w:rPr>
                <w:rFonts w:ascii="Arial" w:hAnsi="Arial"/>
                <w:b w:val="0"/>
                <w:i w:val="0"/>
                <w:sz w:val="24"/>
                <w:szCs w:val="24"/>
              </w:rPr>
              <w:t>9.1.2</w:t>
            </w:r>
            <w:r w:rsidRPr="00633DE2">
              <w:rPr>
                <w:rFonts w:ascii="Arial" w:hAnsi="Arial"/>
                <w:b w:val="0"/>
                <w:i w:val="0"/>
                <w:sz w:val="24"/>
                <w:szCs w:val="24"/>
              </w:rPr>
              <w:fldChar w:fldCharType="end"/>
            </w:r>
            <w:r w:rsidRPr="00633DE2">
              <w:rPr>
                <w:rFonts w:ascii="Arial" w:hAnsi="Arial"/>
                <w:b w:val="0"/>
                <w:i w:val="0"/>
                <w:sz w:val="24"/>
                <w:szCs w:val="24"/>
              </w:rPr>
              <w:t xml:space="preserve"> the Delay Period Limit shall be</w:t>
            </w:r>
            <w:r w:rsidRPr="00FE45D3">
              <w:rPr>
                <w:rFonts w:ascii="Arial" w:hAnsi="Arial"/>
                <w:i w:val="0"/>
                <w:sz w:val="24"/>
                <w:szCs w:val="24"/>
              </w:rPr>
              <w:t xml:space="preserve"> </w:t>
            </w:r>
            <w:r w:rsidRPr="00FE45D3">
              <w:rPr>
                <w:rFonts w:ascii="Arial" w:hAnsi="Arial"/>
                <w:i w:val="0"/>
                <w:sz w:val="24"/>
                <w:szCs w:val="24"/>
                <w:highlight w:val="yellow"/>
              </w:rPr>
              <w:t>[insert number of days]</w:t>
            </w:r>
            <w:r w:rsidRPr="00FE45D3">
              <w:rPr>
                <w:rFonts w:ascii="Arial" w:hAnsi="Arial"/>
                <w:i w:val="0"/>
                <w:sz w:val="24"/>
                <w:szCs w:val="24"/>
              </w:rPr>
              <w:t>.</w:t>
            </w: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in relation to a Test, the test success criteria for that Test as referred to in Paragraph </w:t>
            </w:r>
            <w:r w:rsidR="00BA365B">
              <w:rPr>
                <w:sz w:val="24"/>
                <w:szCs w:val="24"/>
              </w:rPr>
              <w:t>5</w:t>
            </w:r>
            <w:r w:rsidRPr="00D60F3E">
              <w:rPr>
                <w:sz w:val="24"/>
                <w:szCs w:val="24"/>
              </w:rPr>
              <w:t xml:space="preserve"> of this 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t>"Test Witness"</w:t>
            </w:r>
          </w:p>
        </w:tc>
        <w:tc>
          <w:tcPr>
            <w:tcW w:w="5175" w:type="dxa"/>
          </w:tcPr>
          <w:p w14:paraId="7865768D" w14:textId="7777777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of this 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7"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7"/>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8" w:name="_Hlt365639035"/>
      <w:bookmarkEnd w:id="8"/>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Ref364416994"/>
      <w:r w:rsidRPr="00D60F3E">
        <w:rPr>
          <w:rFonts w:ascii="Arial" w:hAnsi="Arial"/>
          <w:sz w:val="24"/>
          <w:szCs w:val="24"/>
        </w:rPr>
        <w:t>Before submitting any Deliverables for Testing the Supplier shall subject the relevant Deliverables to its own internal quality control measures.</w:t>
      </w:r>
      <w:bookmarkEnd w:id="9"/>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0" w:name="_Hlt365638762"/>
      <w:bookmarkStart w:id="11" w:name="_Hlt365638769"/>
      <w:bookmarkStart w:id="12" w:name="_Hlt365639020"/>
      <w:bookmarkStart w:id="13" w:name="_Hlt365639073"/>
      <w:bookmarkStart w:id="14" w:name="_Ref364417058"/>
      <w:bookmarkEnd w:id="10"/>
      <w:bookmarkEnd w:id="11"/>
      <w:bookmarkEnd w:id="12"/>
      <w:bookmarkEnd w:id="13"/>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4"/>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5"/>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6"/>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7" w:name="_Hlt365639198"/>
      <w:bookmarkStart w:id="18" w:name="_Ref364420628"/>
      <w:bookmarkEnd w:id="17"/>
      <w:r w:rsidRPr="00D60F3E">
        <w:rPr>
          <w:rFonts w:ascii="Arial" w:hAnsi="Arial"/>
          <w:sz w:val="24"/>
          <w:szCs w:val="24"/>
        </w:rPr>
        <w:t>The Buyer will issue a Satisfaction Certificate when the Deliverables satisfy the Test Success Criteria in respect of that Test without any Test Issues.</w:t>
      </w:r>
      <w:bookmarkEnd w:id="18"/>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9"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9"/>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20" w:name="_Toc414636339"/>
      <w:bookmarkStart w:id="21" w:name="_Toc461012417"/>
      <w:bookmarkStart w:id="22" w:name="_Toc461021225"/>
      <w:r w:rsidR="00093FBD" w:rsidRPr="00093FBD">
        <w:rPr>
          <w:rFonts w:ascii="Arial Bold" w:hAnsi="Arial Bold" w:cs="Arial"/>
          <w:caps w:val="0"/>
          <w:sz w:val="36"/>
          <w:szCs w:val="36"/>
        </w:rPr>
        <w:t>Annex 1: Test Issues – Severity Levels</w:t>
      </w:r>
      <w:bookmarkEnd w:id="20"/>
      <w:bookmarkEnd w:id="21"/>
      <w:bookmarkEnd w:id="22"/>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dd/mm/yyyy]</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Call-Off  Contract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dd/mm/yyyy</w:t>
      </w:r>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Call-Off  Contract.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24F35" w14:textId="77777777" w:rsidR="00127FB5" w:rsidRDefault="00127FB5">
      <w:pPr>
        <w:spacing w:after="0"/>
      </w:pPr>
      <w:r>
        <w:separator/>
      </w:r>
    </w:p>
  </w:endnote>
  <w:endnote w:type="continuationSeparator" w:id="0">
    <w:p w14:paraId="505F57C3" w14:textId="77777777" w:rsidR="00127FB5" w:rsidRDefault="00127FB5">
      <w:pPr>
        <w:spacing w:after="0"/>
      </w:pPr>
      <w:r>
        <w:continuationSeparator/>
      </w:r>
    </w:p>
  </w:endnote>
  <w:endnote w:type="continuationNotice" w:id="1">
    <w:p w14:paraId="1FD59683" w14:textId="77777777" w:rsidR="00127FB5" w:rsidRDefault="00127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MS Mincho"/>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4AC83" w14:textId="77777777" w:rsidR="00A276F5" w:rsidRDefault="00A27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EE3D4D0" w:rsidR="00B96C48" w:rsidRPr="008979D7" w:rsidRDefault="00B96C48" w:rsidP="001A7849">
    <w:pPr>
      <w:pStyle w:val="Footer"/>
      <w:ind w:left="0"/>
      <w:rPr>
        <w:sz w:val="20"/>
      </w:rPr>
    </w:pPr>
    <w:r w:rsidRPr="008979D7">
      <w:rPr>
        <w:sz w:val="20"/>
      </w:rPr>
      <w:t>Framework Ref: RM</w:t>
    </w:r>
    <w:r w:rsidR="00A276F5">
      <w:rPr>
        <w:sz w:val="20"/>
      </w:rPr>
      <w:t>6177 National Fuels (2)</w:t>
    </w:r>
  </w:p>
  <w:p w14:paraId="78657723" w14:textId="11A408D4"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0302A7">
      <w:rPr>
        <w:noProof/>
        <w:sz w:val="20"/>
      </w:rPr>
      <w:t>1</w:t>
    </w:r>
    <w:r w:rsidRPr="008979D7">
      <w:rPr>
        <w:noProof/>
        <w:sz w:val="20"/>
      </w:rPr>
      <w:fldChar w:fldCharType="end"/>
    </w:r>
  </w:p>
  <w:p w14:paraId="78657724" w14:textId="0B6C06A2" w:rsidR="00B96C48" w:rsidRPr="00D92563" w:rsidRDefault="00A00B98" w:rsidP="001A7849">
    <w:pPr>
      <w:pStyle w:val="Footer"/>
      <w:ind w:left="0"/>
      <w:rPr>
        <w:sz w:val="20"/>
      </w:rPr>
    </w:pPr>
    <w:r>
      <w:rPr>
        <w:sz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C68459" w14:textId="77777777" w:rsidR="00127FB5" w:rsidRDefault="00127FB5">
      <w:pPr>
        <w:spacing w:after="0"/>
      </w:pPr>
      <w:r>
        <w:separator/>
      </w:r>
    </w:p>
  </w:footnote>
  <w:footnote w:type="continuationSeparator" w:id="0">
    <w:p w14:paraId="76341E3E" w14:textId="77777777" w:rsidR="00127FB5" w:rsidRDefault="00127FB5">
      <w:pPr>
        <w:spacing w:after="0"/>
      </w:pPr>
      <w:r>
        <w:continuationSeparator/>
      </w:r>
    </w:p>
  </w:footnote>
  <w:footnote w:type="continuationNotice" w:id="1">
    <w:p w14:paraId="6CA55D6F" w14:textId="77777777" w:rsidR="00127FB5" w:rsidRDefault="00127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09C1CF" w14:textId="77777777" w:rsidR="00A276F5" w:rsidRDefault="00A27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1D" w14:textId="68698695"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424247EB"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sidR="00A276F5">
      <w:rPr>
        <w:color w:val="000000"/>
        <w:sz w:val="20"/>
        <w:szCs w:val="16"/>
        <w:lang w:eastAsia="en-GB"/>
      </w:rPr>
      <w:t xml:space="preserve"> 2020</w:t>
    </w:r>
  </w:p>
  <w:p w14:paraId="78657720" w14:textId="77777777" w:rsidR="00B96C48" w:rsidRDefault="00B96C48" w:rsidP="008435DE">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1"/>
  </w:num>
  <w:num w:numId="96">
    <w:abstractNumId w:val="1"/>
  </w:num>
  <w:num w:numId="97">
    <w:abstractNumId w:val="1"/>
  </w:num>
  <w:num w:numId="98">
    <w:abstractNumId w:val="1"/>
  </w:num>
  <w:num w:numId="99">
    <w:abstractNumId w:val="1"/>
  </w:num>
  <w:num w:numId="100">
    <w:abstractNumId w:val="1"/>
  </w:num>
  <w:num w:numId="101">
    <w:abstractNumId w:val="1"/>
  </w:num>
  <w:num w:numId="102">
    <w:abstractNumId w:val="1"/>
  </w:num>
  <w:num w:numId="103">
    <w:abstractNumId w:val="1"/>
  </w:num>
  <w:num w:numId="104">
    <w:abstractNumId w:val="1"/>
  </w:num>
  <w:num w:numId="105">
    <w:abstractNumId w:val="1"/>
  </w:num>
  <w:num w:numId="106">
    <w:abstractNumId w:val="1"/>
  </w:num>
  <w:num w:numId="107">
    <w:abstractNumId w:val="1"/>
  </w:num>
  <w:num w:numId="108">
    <w:abstractNumId w:val="1"/>
  </w:num>
  <w:num w:numId="109">
    <w:abstractNumId w:val="1"/>
  </w:num>
  <w:num w:numId="110">
    <w:abstractNumId w:val="1"/>
  </w:num>
  <w:num w:numId="111">
    <w:abstractNumId w:val="1"/>
  </w:num>
  <w:num w:numId="112">
    <w:abstractNumId w:val="1"/>
  </w:num>
  <w:num w:numId="113">
    <w:abstractNumId w:val="1"/>
  </w:num>
  <w:num w:numId="114">
    <w:abstractNumId w:val="1"/>
  </w:num>
  <w:num w:numId="115">
    <w:abstractNumId w:val="1"/>
  </w:num>
  <w:num w:numId="116">
    <w:abstractNumId w:val="1"/>
  </w:num>
  <w:num w:numId="117">
    <w:abstractNumId w:val="1"/>
  </w:num>
  <w:num w:numId="118">
    <w:abstractNumId w:val="1"/>
  </w:num>
  <w:num w:numId="119">
    <w:abstractNumId w:val="1"/>
  </w:num>
  <w:num w:numId="120">
    <w:abstractNumId w:val="1"/>
  </w:num>
  <w:num w:numId="121">
    <w:abstractNumId w:val="1"/>
  </w:num>
  <w:num w:numId="122">
    <w:abstractNumId w:val="1"/>
  </w:num>
  <w:num w:numId="123">
    <w:abstractNumId w:val="1"/>
  </w:num>
  <w:num w:numId="1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
  </w:num>
  <w:num w:numId="127">
    <w:abstractNumId w:val="1"/>
  </w:num>
  <w:num w:numId="128">
    <w:abstractNumId w:val="1"/>
  </w:num>
  <w:num w:numId="129">
    <w:abstractNumId w:val="1"/>
  </w:num>
  <w:num w:numId="130">
    <w:abstractNumId w:val="1"/>
  </w:num>
  <w:num w:numId="131">
    <w:abstractNumId w:val="1"/>
  </w:num>
  <w:num w:numId="132">
    <w:abstractNumId w:val="1"/>
  </w:num>
  <w:num w:numId="133">
    <w:abstractNumId w:val="1"/>
  </w:num>
  <w:num w:numId="134">
    <w:abstractNumId w:val="1"/>
  </w:num>
  <w:num w:numId="135">
    <w:abstractNumId w:val="1"/>
  </w:num>
  <w:num w:numId="136">
    <w:abstractNumId w:val="1"/>
  </w:num>
  <w:num w:numId="137">
    <w:abstractNumId w:val="1"/>
  </w:num>
  <w:num w:numId="138">
    <w:abstractNumId w:val="1"/>
  </w:num>
  <w:num w:numId="139">
    <w:abstractNumId w:val="1"/>
  </w:num>
  <w:num w:numId="140">
    <w:abstractNumId w:val="1"/>
  </w:num>
  <w:num w:numId="141">
    <w:abstractNumId w:val="1"/>
  </w:num>
  <w:num w:numId="142">
    <w:abstractNumId w:val="1"/>
  </w:num>
  <w:num w:numId="143">
    <w:abstractNumId w:val="1"/>
  </w:num>
  <w:num w:numId="144">
    <w:abstractNumId w:val="1"/>
  </w:num>
  <w:num w:numId="145">
    <w:abstractNumId w:val="1"/>
  </w:num>
  <w:num w:numId="146">
    <w:abstractNumId w:val="1"/>
  </w:num>
  <w:num w:numId="147">
    <w:abstractNumId w:val="1"/>
  </w:num>
  <w:num w:numId="148">
    <w:abstractNumId w:val="1"/>
  </w:num>
  <w:num w:numId="149">
    <w:abstractNumId w:val="1"/>
  </w:num>
  <w:num w:numId="150">
    <w:abstractNumId w:val="1"/>
  </w:num>
  <w:num w:numId="151">
    <w:abstractNumId w:val="1"/>
  </w:num>
  <w:num w:numId="152">
    <w:abstractNumId w:val="1"/>
  </w:num>
  <w:num w:numId="153">
    <w:abstractNumId w:val="1"/>
  </w:num>
  <w:num w:numId="154">
    <w:abstractNumId w:val="1"/>
  </w:num>
  <w:num w:numId="155">
    <w:abstractNumId w:val="1"/>
  </w:num>
  <w:num w:numId="156">
    <w:abstractNumId w:val="1"/>
  </w:num>
  <w:num w:numId="157">
    <w:abstractNumId w:val="1"/>
  </w:num>
  <w:num w:numId="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
  </w:num>
  <w:num w:numId="160">
    <w:abstractNumId w:val="1"/>
  </w:num>
  <w:num w:numId="161">
    <w:abstractNumId w:val="1"/>
  </w:num>
  <w:num w:numId="162">
    <w:abstractNumId w:val="1"/>
  </w:num>
  <w:num w:numId="163">
    <w:abstractNumId w:val="1"/>
  </w:num>
  <w:num w:numId="164">
    <w:abstractNumId w:val="1"/>
  </w:num>
  <w:num w:numId="165">
    <w:abstractNumId w:val="1"/>
  </w:num>
  <w:num w:numId="166">
    <w:abstractNumId w:val="1"/>
  </w:num>
  <w:num w:numId="167">
    <w:abstractNumId w:val="1"/>
  </w:num>
  <w:num w:numId="168">
    <w:abstractNumId w:val="1"/>
  </w:num>
  <w:num w:numId="169">
    <w:abstractNumId w:val="1"/>
  </w:num>
  <w:num w:numId="170">
    <w:abstractNumId w:val="1"/>
  </w:num>
  <w:num w:numId="171">
    <w:abstractNumId w:val="1"/>
  </w:num>
  <w:num w:numId="172">
    <w:abstractNumId w:val="1"/>
  </w:num>
  <w:num w:numId="173">
    <w:abstractNumId w:val="1"/>
  </w:num>
  <w:num w:numId="174">
    <w:abstractNumId w:val="1"/>
  </w:num>
  <w:num w:numId="175">
    <w:abstractNumId w:val="1"/>
  </w:num>
  <w:num w:numId="176">
    <w:abstractNumId w:val="1"/>
  </w:num>
  <w:num w:numId="177">
    <w:abstractNumId w:val="1"/>
  </w:num>
  <w:num w:numId="178">
    <w:abstractNumId w:val="1"/>
  </w:num>
  <w:num w:numId="179">
    <w:abstractNumId w:val="1"/>
  </w:num>
  <w:num w:numId="180">
    <w:abstractNumId w:val="1"/>
  </w:num>
  <w:num w:numId="181">
    <w:abstractNumId w:val="1"/>
  </w:num>
  <w:num w:numId="182">
    <w:abstractNumId w:val="1"/>
  </w:num>
  <w:num w:numId="183">
    <w:abstractNumId w:val="1"/>
  </w:num>
  <w:num w:numId="184">
    <w:abstractNumId w:val="1"/>
  </w:num>
  <w:num w:numId="185">
    <w:abstractNumId w:val="1"/>
  </w:num>
  <w:num w:numId="186">
    <w:abstractNumId w:val="1"/>
  </w:num>
  <w:num w:numId="187">
    <w:abstractNumId w:val="1"/>
  </w:num>
  <w:num w:numId="188">
    <w:abstractNumId w:val="1"/>
  </w:num>
  <w:num w:numId="189">
    <w:abstractNumId w:val="1"/>
  </w:num>
  <w:num w:numId="190">
    <w:abstractNumId w:val="1"/>
  </w:num>
  <w:num w:numId="191">
    <w:abstractNumId w:val="1"/>
  </w:num>
  <w:num w:numId="192">
    <w:abstractNumId w:val="1"/>
  </w:num>
  <w:num w:numId="193">
    <w:abstractNumId w:val="1"/>
  </w:num>
  <w:num w:numId="194">
    <w:abstractNumId w:val="1"/>
  </w:num>
  <w:num w:numId="195">
    <w:abstractNumId w:val="1"/>
  </w:num>
  <w:num w:numId="196">
    <w:abstractNumId w:val="1"/>
  </w:num>
  <w:num w:numId="197">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FF8"/>
    <w:rsid w:val="000302A7"/>
    <w:rsid w:val="00093FBD"/>
    <w:rsid w:val="00127FB5"/>
    <w:rsid w:val="00141BF8"/>
    <w:rsid w:val="00182104"/>
    <w:rsid w:val="001A7577"/>
    <w:rsid w:val="001A7849"/>
    <w:rsid w:val="001F0E9A"/>
    <w:rsid w:val="001F7A05"/>
    <w:rsid w:val="002179E5"/>
    <w:rsid w:val="002333EC"/>
    <w:rsid w:val="00234396"/>
    <w:rsid w:val="00386595"/>
    <w:rsid w:val="004041F6"/>
    <w:rsid w:val="00412BB0"/>
    <w:rsid w:val="00535A98"/>
    <w:rsid w:val="00560C0A"/>
    <w:rsid w:val="00633DE2"/>
    <w:rsid w:val="00641560"/>
    <w:rsid w:val="006A47B8"/>
    <w:rsid w:val="00754969"/>
    <w:rsid w:val="007C6DCC"/>
    <w:rsid w:val="008435DE"/>
    <w:rsid w:val="00863D7A"/>
    <w:rsid w:val="00887232"/>
    <w:rsid w:val="008D619C"/>
    <w:rsid w:val="00964653"/>
    <w:rsid w:val="00A00B98"/>
    <w:rsid w:val="00A276F5"/>
    <w:rsid w:val="00A42169"/>
    <w:rsid w:val="00A4574F"/>
    <w:rsid w:val="00A72235"/>
    <w:rsid w:val="00AF5F8A"/>
    <w:rsid w:val="00B00FF8"/>
    <w:rsid w:val="00B96C48"/>
    <w:rsid w:val="00BA365B"/>
    <w:rsid w:val="00BD236A"/>
    <w:rsid w:val="00C0232E"/>
    <w:rsid w:val="00CF29DF"/>
    <w:rsid w:val="00D02ECF"/>
    <w:rsid w:val="00D60F3E"/>
    <w:rsid w:val="00D92563"/>
    <w:rsid w:val="00DE25CC"/>
    <w:rsid w:val="00E142D0"/>
    <w:rsid w:val="00E6136D"/>
    <w:rsid w:val="00EF4119"/>
    <w:rsid w:val="00EF7177"/>
    <w:rsid w:val="00F76583"/>
    <w:rsid w:val="00F95302"/>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A567F9E2-1AD3-40D4-BF08-F70013EE5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F7F943-41D8-4FBF-AB8C-DFA8125F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4301</Words>
  <Characters>24516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2020-08-20T13:37:00Z</dcterms:created>
  <dcterms:modified xsi:type="dcterms:W3CDTF">2021-02-08T16:46:00Z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